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3692"/>
        <w:gridCol w:w="5956"/>
      </w:tblGrid>
      <w:tr w:rsidR="0079415F" w:rsidRPr="001C41B6" w:rsidTr="00ED5D60">
        <w:trPr>
          <w:trHeight w:val="1638"/>
        </w:trPr>
        <w:tc>
          <w:tcPr>
            <w:tcW w:w="3692" w:type="dxa"/>
          </w:tcPr>
          <w:p w:rsidR="0079415F" w:rsidRPr="001C41B6" w:rsidRDefault="0079415F" w:rsidP="00ED5D60">
            <w:pPr>
              <w:tabs>
                <w:tab w:val="left" w:pos="180"/>
              </w:tabs>
              <w:jc w:val="center"/>
            </w:pPr>
            <w:r w:rsidRPr="001C41B6">
              <w:t>UBND QUẬN LONG BIÊN</w:t>
            </w:r>
          </w:p>
          <w:p w:rsidR="0079415F" w:rsidRPr="001C41B6" w:rsidRDefault="0079415F" w:rsidP="00ED5D60">
            <w:pPr>
              <w:tabs>
                <w:tab w:val="left" w:pos="3825"/>
              </w:tabs>
              <w:jc w:val="center"/>
              <w:rPr>
                <w:b/>
              </w:rPr>
            </w:pPr>
            <w:r>
              <w:rPr>
                <w:b/>
              </w:rPr>
              <w:t>TRƯỜNG THCS PHÚC LỢI</w:t>
            </w:r>
          </w:p>
          <w:p w:rsidR="0079415F" w:rsidRPr="001C41B6" w:rsidRDefault="0079415F" w:rsidP="00ED5D60">
            <w:pPr>
              <w:tabs>
                <w:tab w:val="left" w:pos="3825"/>
              </w:tabs>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241300</wp:posOffset>
                      </wp:positionH>
                      <wp:positionV relativeFrom="paragraph">
                        <wp:posOffset>55880</wp:posOffset>
                      </wp:positionV>
                      <wp:extent cx="1714500" cy="0"/>
                      <wp:effectExtent l="698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4pt" to="15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"/>
                  </w:pict>
                </mc:Fallback>
              </mc:AlternateContent>
            </w:r>
          </w:p>
          <w:p w:rsidR="0079415F" w:rsidRPr="001C41B6" w:rsidRDefault="00AA7A57" w:rsidP="00ED5D60">
            <w:pPr>
              <w:tabs>
                <w:tab w:val="left" w:pos="3825"/>
              </w:tabs>
              <w:jc w:val="center"/>
            </w:pPr>
            <w:proofErr w:type="spellStart"/>
            <w:r>
              <w:t>Số</w:t>
            </w:r>
            <w:proofErr w:type="spellEnd"/>
            <w:r>
              <w:t xml:space="preserve">  40 </w:t>
            </w:r>
            <w:r w:rsidR="0079415F" w:rsidRPr="001C41B6">
              <w:t>/KH</w:t>
            </w:r>
            <w:r w:rsidR="0079415F">
              <w:t>- THCSPL</w:t>
            </w:r>
          </w:p>
        </w:tc>
        <w:tc>
          <w:tcPr>
            <w:tcW w:w="5956" w:type="dxa"/>
          </w:tcPr>
          <w:p w:rsidR="0079415F" w:rsidRPr="001C41B6" w:rsidRDefault="0079415F" w:rsidP="00ED5D60">
            <w:pPr>
              <w:tabs>
                <w:tab w:val="left" w:pos="3825"/>
              </w:tabs>
              <w:jc w:val="center"/>
              <w:rPr>
                <w:b/>
              </w:rPr>
            </w:pPr>
            <w:r w:rsidRPr="001C41B6">
              <w:rPr>
                <w:b/>
              </w:rPr>
              <w:t xml:space="preserve">CỘNG HÒA XÃ HỘI CHỦ NGHĨA VIỆT </w:t>
            </w:r>
            <w:smartTag w:uri="urn:schemas-microsoft-com:office:smarttags" w:element="place">
              <w:smartTag w:uri="urn:schemas-microsoft-com:office:smarttags" w:element="country-region">
                <w:r w:rsidRPr="001C41B6">
                  <w:rPr>
                    <w:b/>
                  </w:rPr>
                  <w:t>NAM</w:t>
                </w:r>
              </w:smartTag>
            </w:smartTag>
          </w:p>
          <w:p w:rsidR="0079415F" w:rsidRPr="00B45DAE" w:rsidRDefault="0079415F" w:rsidP="00ED5D60">
            <w:pPr>
              <w:tabs>
                <w:tab w:val="left" w:pos="3825"/>
              </w:tabs>
              <w:jc w:val="center"/>
              <w:rPr>
                <w:b/>
                <w:sz w:val="28"/>
                <w:szCs w:val="28"/>
              </w:rPr>
            </w:pPr>
            <w:proofErr w:type="spellStart"/>
            <w:r w:rsidRPr="00B45DAE">
              <w:rPr>
                <w:b/>
                <w:sz w:val="28"/>
                <w:szCs w:val="28"/>
              </w:rPr>
              <w:t>Độc</w:t>
            </w:r>
            <w:proofErr w:type="spellEnd"/>
            <w:r w:rsidRPr="00B45DAE">
              <w:rPr>
                <w:b/>
                <w:sz w:val="28"/>
                <w:szCs w:val="28"/>
              </w:rPr>
              <w:t xml:space="preserve"> </w:t>
            </w:r>
            <w:proofErr w:type="spellStart"/>
            <w:r w:rsidRPr="00B45DAE">
              <w:rPr>
                <w:b/>
                <w:sz w:val="28"/>
                <w:szCs w:val="28"/>
              </w:rPr>
              <w:t>lập</w:t>
            </w:r>
            <w:proofErr w:type="spellEnd"/>
            <w:r w:rsidRPr="00B45DAE">
              <w:rPr>
                <w:b/>
                <w:sz w:val="28"/>
                <w:szCs w:val="28"/>
              </w:rPr>
              <w:t xml:space="preserve"> - </w:t>
            </w:r>
            <w:proofErr w:type="spellStart"/>
            <w:r w:rsidRPr="00B45DAE">
              <w:rPr>
                <w:b/>
                <w:sz w:val="28"/>
                <w:szCs w:val="28"/>
              </w:rPr>
              <w:t>Tự</w:t>
            </w:r>
            <w:proofErr w:type="spellEnd"/>
            <w:r w:rsidRPr="00B45DAE">
              <w:rPr>
                <w:b/>
                <w:sz w:val="28"/>
                <w:szCs w:val="28"/>
              </w:rPr>
              <w:t xml:space="preserve"> do - </w:t>
            </w:r>
            <w:proofErr w:type="spellStart"/>
            <w:r w:rsidRPr="00B45DAE">
              <w:rPr>
                <w:b/>
                <w:sz w:val="28"/>
                <w:szCs w:val="28"/>
              </w:rPr>
              <w:t>Hạnh</w:t>
            </w:r>
            <w:proofErr w:type="spellEnd"/>
            <w:r w:rsidRPr="00B45DAE">
              <w:rPr>
                <w:b/>
                <w:sz w:val="28"/>
                <w:szCs w:val="28"/>
              </w:rPr>
              <w:t xml:space="preserve"> </w:t>
            </w:r>
            <w:proofErr w:type="spellStart"/>
            <w:r w:rsidRPr="00B45DAE">
              <w:rPr>
                <w:b/>
                <w:sz w:val="28"/>
                <w:szCs w:val="28"/>
              </w:rPr>
              <w:t>phúc</w:t>
            </w:r>
            <w:proofErr w:type="spellEnd"/>
          </w:p>
          <w:p w:rsidR="0079415F" w:rsidRPr="00B45DAE" w:rsidRDefault="0079415F" w:rsidP="00ED5D60">
            <w:pPr>
              <w:tabs>
                <w:tab w:val="left" w:pos="3825"/>
              </w:tabs>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845820</wp:posOffset>
                      </wp:positionH>
                      <wp:positionV relativeFrom="paragraph">
                        <wp:posOffset>40005</wp:posOffset>
                      </wp:positionV>
                      <wp:extent cx="1943100" cy="0"/>
                      <wp:effectExtent l="12700" t="8890" r="635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5pt" to="219.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"/>
                  </w:pict>
                </mc:Fallback>
              </mc:AlternateContent>
            </w:r>
          </w:p>
          <w:p w:rsidR="0079415F" w:rsidRPr="001C41B6" w:rsidRDefault="00700DEC" w:rsidP="00ED5D60">
            <w:pPr>
              <w:tabs>
                <w:tab w:val="left" w:pos="3825"/>
              </w:tabs>
              <w:jc w:val="center"/>
            </w:pPr>
            <w:r>
              <w:rPr>
                <w:i/>
                <w:sz w:val="28"/>
                <w:szCs w:val="28"/>
              </w:rPr>
              <w:t xml:space="preserve">Long </w:t>
            </w:r>
            <w:proofErr w:type="spellStart"/>
            <w:r>
              <w:rPr>
                <w:i/>
                <w:sz w:val="28"/>
                <w:szCs w:val="28"/>
              </w:rPr>
              <w:t>Biên</w:t>
            </w:r>
            <w:proofErr w:type="spellEnd"/>
            <w:r>
              <w:rPr>
                <w:i/>
                <w:sz w:val="28"/>
                <w:szCs w:val="28"/>
              </w:rPr>
              <w:t xml:space="preserve">,, </w:t>
            </w:r>
            <w:proofErr w:type="spellStart"/>
            <w:r>
              <w:rPr>
                <w:i/>
                <w:sz w:val="28"/>
                <w:szCs w:val="28"/>
              </w:rPr>
              <w:t>ngày</w:t>
            </w:r>
            <w:proofErr w:type="spellEnd"/>
            <w:r>
              <w:rPr>
                <w:i/>
                <w:sz w:val="28"/>
                <w:szCs w:val="28"/>
              </w:rPr>
              <w:t xml:space="preserve">  12</w:t>
            </w:r>
            <w:bookmarkStart w:id="0" w:name="_GoBack"/>
            <w:bookmarkEnd w:id="0"/>
            <w:r w:rsidR="0079415F" w:rsidRPr="00B45DAE">
              <w:rPr>
                <w:i/>
                <w:sz w:val="28"/>
                <w:szCs w:val="28"/>
              </w:rPr>
              <w:t xml:space="preserve">   </w:t>
            </w:r>
            <w:proofErr w:type="spellStart"/>
            <w:r w:rsidR="0079415F" w:rsidRPr="00B45DAE">
              <w:rPr>
                <w:i/>
                <w:sz w:val="28"/>
                <w:szCs w:val="28"/>
              </w:rPr>
              <w:t>tháng</w:t>
            </w:r>
            <w:proofErr w:type="spellEnd"/>
            <w:r w:rsidR="0079415F" w:rsidRPr="00B45DAE">
              <w:rPr>
                <w:i/>
                <w:sz w:val="28"/>
                <w:szCs w:val="28"/>
              </w:rPr>
              <w:t xml:space="preserve">  9  </w:t>
            </w:r>
            <w:proofErr w:type="spellStart"/>
            <w:r w:rsidR="0079415F" w:rsidRPr="00B45DAE">
              <w:rPr>
                <w:i/>
                <w:sz w:val="28"/>
                <w:szCs w:val="28"/>
              </w:rPr>
              <w:t>năm</w:t>
            </w:r>
            <w:proofErr w:type="spellEnd"/>
            <w:r w:rsidR="0079415F">
              <w:rPr>
                <w:i/>
              </w:rPr>
              <w:t xml:space="preserve"> 2017</w:t>
            </w:r>
          </w:p>
          <w:p w:rsidR="0079415F" w:rsidRPr="001C41B6" w:rsidRDefault="0079415F" w:rsidP="00ED5D60">
            <w:pPr>
              <w:tabs>
                <w:tab w:val="left" w:pos="3825"/>
              </w:tabs>
              <w:jc w:val="center"/>
            </w:pPr>
          </w:p>
        </w:tc>
      </w:tr>
    </w:tbl>
    <w:p w:rsidR="0079415F" w:rsidRPr="008763F4" w:rsidRDefault="0079415F" w:rsidP="0079415F">
      <w:pPr>
        <w:jc w:val="center"/>
        <w:rPr>
          <w:b/>
          <w:sz w:val="28"/>
          <w:szCs w:val="28"/>
        </w:rPr>
      </w:pPr>
      <w:r>
        <w:rPr>
          <w:b/>
          <w:sz w:val="28"/>
          <w:szCs w:val="28"/>
        </w:rPr>
        <w:t>KẾ HOẠCH</w:t>
      </w:r>
    </w:p>
    <w:p w:rsidR="0079415F" w:rsidRPr="008763F4" w:rsidRDefault="0079415F" w:rsidP="0079415F">
      <w:pPr>
        <w:jc w:val="center"/>
        <w:rPr>
          <w:b/>
          <w:i/>
          <w:sz w:val="28"/>
          <w:szCs w:val="28"/>
        </w:rPr>
      </w:pPr>
      <w:proofErr w:type="spellStart"/>
      <w:r>
        <w:rPr>
          <w:b/>
          <w:sz w:val="28"/>
          <w:szCs w:val="28"/>
        </w:rPr>
        <w:t>Triển</w:t>
      </w:r>
      <w:proofErr w:type="spellEnd"/>
      <w:r>
        <w:rPr>
          <w:b/>
          <w:sz w:val="28"/>
          <w:szCs w:val="28"/>
        </w:rPr>
        <w:t xml:space="preserve"> </w:t>
      </w:r>
      <w:proofErr w:type="spellStart"/>
      <w:r>
        <w:rPr>
          <w:b/>
          <w:sz w:val="28"/>
          <w:szCs w:val="28"/>
        </w:rPr>
        <w:t>khai</w:t>
      </w:r>
      <w:proofErr w:type="spellEnd"/>
      <w:r w:rsidRPr="008763F4">
        <w:rPr>
          <w:b/>
          <w:sz w:val="28"/>
          <w:szCs w:val="28"/>
        </w:rPr>
        <w:t xml:space="preserve"> </w:t>
      </w:r>
      <w:proofErr w:type="spellStart"/>
      <w:r>
        <w:rPr>
          <w:b/>
          <w:sz w:val="28"/>
          <w:szCs w:val="28"/>
        </w:rPr>
        <w:t>các</w:t>
      </w:r>
      <w:proofErr w:type="spellEnd"/>
      <w:r>
        <w:rPr>
          <w:b/>
          <w:sz w:val="28"/>
          <w:szCs w:val="28"/>
        </w:rPr>
        <w:t xml:space="preserve"> </w:t>
      </w:r>
      <w:proofErr w:type="spellStart"/>
      <w:r>
        <w:rPr>
          <w:b/>
          <w:sz w:val="28"/>
          <w:szCs w:val="28"/>
        </w:rPr>
        <w:t>khoản</w:t>
      </w:r>
      <w:proofErr w:type="spellEnd"/>
      <w:r>
        <w:rPr>
          <w:b/>
          <w:sz w:val="28"/>
          <w:szCs w:val="28"/>
        </w:rPr>
        <w:t xml:space="preserve"> </w:t>
      </w:r>
      <w:proofErr w:type="spellStart"/>
      <w:proofErr w:type="gramStart"/>
      <w:r>
        <w:rPr>
          <w:b/>
          <w:sz w:val="28"/>
          <w:szCs w:val="28"/>
        </w:rPr>
        <w:t>t</w:t>
      </w:r>
      <w:r w:rsidRPr="008763F4">
        <w:rPr>
          <w:b/>
          <w:sz w:val="28"/>
          <w:szCs w:val="28"/>
        </w:rPr>
        <w:t>hu</w:t>
      </w:r>
      <w:proofErr w:type="spellEnd"/>
      <w:proofErr w:type="gramEnd"/>
      <w:r w:rsidRPr="008763F4">
        <w:rPr>
          <w:b/>
          <w:sz w:val="28"/>
          <w:szCs w:val="28"/>
        </w:rPr>
        <w:t xml:space="preserve"> </w:t>
      </w:r>
      <w:r>
        <w:rPr>
          <w:b/>
          <w:sz w:val="28"/>
          <w:szCs w:val="28"/>
        </w:rPr>
        <w:t xml:space="preserve">- </w:t>
      </w:r>
      <w:r w:rsidRPr="008763F4">
        <w:rPr>
          <w:b/>
          <w:sz w:val="28"/>
          <w:szCs w:val="28"/>
        </w:rPr>
        <w:t xml:space="preserve">chi </w:t>
      </w:r>
      <w:proofErr w:type="spellStart"/>
      <w:r w:rsidRPr="008763F4">
        <w:rPr>
          <w:b/>
          <w:sz w:val="28"/>
          <w:szCs w:val="28"/>
        </w:rPr>
        <w:t>đầ</w:t>
      </w:r>
      <w:r>
        <w:rPr>
          <w:b/>
          <w:sz w:val="28"/>
          <w:szCs w:val="28"/>
        </w:rPr>
        <w:t>u</w:t>
      </w:r>
      <w:proofErr w:type="spellEnd"/>
      <w:r>
        <w:rPr>
          <w:b/>
          <w:sz w:val="28"/>
          <w:szCs w:val="28"/>
        </w:rPr>
        <w:t xml:space="preserve"> </w:t>
      </w:r>
      <w:proofErr w:type="spellStart"/>
      <w:r>
        <w:rPr>
          <w:b/>
          <w:sz w:val="28"/>
          <w:szCs w:val="28"/>
        </w:rPr>
        <w:t>năm</w:t>
      </w:r>
      <w:proofErr w:type="spellEnd"/>
      <w:r>
        <w:rPr>
          <w:b/>
          <w:sz w:val="28"/>
          <w:szCs w:val="28"/>
        </w:rPr>
        <w:t xml:space="preserve"> </w:t>
      </w:r>
      <w:proofErr w:type="spellStart"/>
      <w:r>
        <w:rPr>
          <w:b/>
          <w:sz w:val="28"/>
          <w:szCs w:val="28"/>
        </w:rPr>
        <w:t>học</w:t>
      </w:r>
      <w:proofErr w:type="spellEnd"/>
      <w:r>
        <w:rPr>
          <w:b/>
          <w:sz w:val="28"/>
          <w:szCs w:val="28"/>
        </w:rPr>
        <w:t xml:space="preserve"> </w:t>
      </w:r>
      <w:r w:rsidRPr="008763F4">
        <w:rPr>
          <w:b/>
          <w:sz w:val="28"/>
          <w:szCs w:val="28"/>
        </w:rPr>
        <w:t>201</w:t>
      </w:r>
      <w:r>
        <w:rPr>
          <w:b/>
          <w:sz w:val="28"/>
          <w:szCs w:val="28"/>
        </w:rPr>
        <w:t>7</w:t>
      </w:r>
      <w:r w:rsidRPr="008763F4">
        <w:rPr>
          <w:b/>
          <w:sz w:val="28"/>
          <w:szCs w:val="28"/>
        </w:rPr>
        <w:t>-201</w:t>
      </w:r>
      <w:r>
        <w:rPr>
          <w:b/>
          <w:sz w:val="28"/>
          <w:szCs w:val="28"/>
        </w:rPr>
        <w:t>8</w:t>
      </w:r>
    </w:p>
    <w:p w:rsidR="0079415F" w:rsidRDefault="0079415F" w:rsidP="0079415F">
      <w:pPr>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43815</wp:posOffset>
                </wp:positionV>
                <wp:extent cx="9144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45pt" to="26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"/>
            </w:pict>
          </mc:Fallback>
        </mc:AlternateContent>
      </w:r>
      <w:r>
        <w:rPr>
          <w:sz w:val="28"/>
          <w:szCs w:val="28"/>
        </w:rPr>
        <w:t xml:space="preserve">              </w:t>
      </w:r>
    </w:p>
    <w:p w:rsidR="0079415F" w:rsidRPr="001B500D" w:rsidRDefault="0079415F" w:rsidP="0079415F">
      <w:pPr>
        <w:spacing w:line="360" w:lineRule="auto"/>
        <w:rPr>
          <w:sz w:val="28"/>
          <w:szCs w:val="28"/>
        </w:rPr>
      </w:pPr>
      <w:r w:rsidRPr="001B500D">
        <w:rPr>
          <w:sz w:val="28"/>
          <w:szCs w:val="28"/>
        </w:rPr>
        <w:t xml:space="preserve">I. </w:t>
      </w:r>
      <w:r w:rsidRPr="001B500D">
        <w:rPr>
          <w:b/>
          <w:sz w:val="28"/>
          <w:szCs w:val="28"/>
        </w:rPr>
        <w:t>CĂN CỨ THỰC HIỆN</w:t>
      </w:r>
      <w:r w:rsidRPr="001B500D">
        <w:rPr>
          <w:sz w:val="28"/>
          <w:szCs w:val="28"/>
        </w:rPr>
        <w:t xml:space="preserve">:  </w:t>
      </w:r>
    </w:p>
    <w:p w:rsidR="0079415F" w:rsidRPr="001B500D" w:rsidRDefault="0079415F" w:rsidP="0079415F">
      <w:pPr>
        <w:spacing w:before="120" w:line="360" w:lineRule="auto"/>
        <w:ind w:firstLine="720"/>
        <w:jc w:val="both"/>
        <w:rPr>
          <w:sz w:val="28"/>
          <w:szCs w:val="28"/>
          <w:lang w:val="nl-NL"/>
        </w:rPr>
      </w:pPr>
      <w:r w:rsidRPr="001B500D">
        <w:rPr>
          <w:sz w:val="28"/>
          <w:szCs w:val="28"/>
          <w:lang w:val="nl-NL"/>
        </w:rPr>
        <w:t>Căn cứ Nghị quyết số: 01/2017/NQ-HĐND ngày 03/7/2017 của HĐND Thành phố Hà Nội về việc quy định mức thu học phí đối với giáo dục mầm non, giáo dục phổ thống công lập của thành phố Hà Nội và mức thu học phí đối  trường Trung cấp kỹ thuật Bắc Thăng Long, Trường trung cấp kỹ thuật tin học Hà Nội năm học 2017-2018;</w:t>
      </w:r>
    </w:p>
    <w:p w:rsidR="0079415F" w:rsidRDefault="0079415F" w:rsidP="0079415F">
      <w:pPr>
        <w:spacing w:line="360" w:lineRule="auto"/>
        <w:jc w:val="both"/>
        <w:rPr>
          <w:sz w:val="28"/>
          <w:szCs w:val="28"/>
          <w:lang w:val="nl-NL"/>
        </w:rPr>
      </w:pPr>
      <w:r w:rsidRPr="001B500D">
        <w:rPr>
          <w:sz w:val="28"/>
          <w:szCs w:val="28"/>
          <w:lang w:val="nl-NL"/>
        </w:rPr>
        <w:tab/>
        <w:t xml:space="preserve">Căn cứ Quyết định số 51/2013/QĐ-UBND ngày 22/11/2013 của UBND Thành phố Hà Nội ban hành quy định về thu, sử dụng các khoản thu khác trong các cơ sở giáo dục phổ thông công lập của Thành phố Hà Nội (trừ các cơ sở giáo dục công lập chất lượng cao); </w:t>
      </w:r>
    </w:p>
    <w:p w:rsidR="0079415F" w:rsidRDefault="0079415F" w:rsidP="0079415F">
      <w:pPr>
        <w:tabs>
          <w:tab w:val="left" w:pos="672"/>
        </w:tabs>
        <w:spacing w:line="360" w:lineRule="auto"/>
        <w:jc w:val="both"/>
        <w:rPr>
          <w:sz w:val="28"/>
          <w:lang w:val="nl-NL"/>
        </w:rPr>
      </w:pPr>
      <w:r>
        <w:rPr>
          <w:sz w:val="28"/>
          <w:lang w:val="nl-NL"/>
        </w:rPr>
        <w:tab/>
      </w:r>
      <w:r w:rsidRPr="00233103">
        <w:rPr>
          <w:sz w:val="28"/>
          <w:lang w:val="nl-NL"/>
        </w:rPr>
        <w:t>Căn cứ Thông tư số 26/2009/TT-BGD ngày 30/9/2009 của Bộ GD&amp;ĐT quy định về việc mặc đồng phục và lễ phục tốt nghiệp của HSSV;</w:t>
      </w:r>
    </w:p>
    <w:p w:rsidR="00775981" w:rsidRPr="00775981" w:rsidRDefault="00775981" w:rsidP="0079415F">
      <w:pPr>
        <w:tabs>
          <w:tab w:val="left" w:pos="672"/>
        </w:tabs>
        <w:spacing w:line="360" w:lineRule="auto"/>
        <w:jc w:val="both"/>
        <w:rPr>
          <w:sz w:val="32"/>
          <w:lang w:val="nl-NL"/>
        </w:rPr>
      </w:pPr>
      <w:r>
        <w:rPr>
          <w:sz w:val="28"/>
          <w:lang w:val="nl-NL"/>
        </w:rPr>
        <w:tab/>
      </w:r>
      <w:r w:rsidRPr="00775981">
        <w:rPr>
          <w:sz w:val="28"/>
          <w:lang w:val="nl-NL"/>
        </w:rPr>
        <w:t>Căn cứ thông tư số 55/2011/TT- BGDĐT ngày/11/2011 của Bộ Giáo dục và Đào tạo ban hành Điều lệ Ban đại diện CMHS;</w:t>
      </w:r>
    </w:p>
    <w:p w:rsidR="0079415F" w:rsidRPr="001B500D" w:rsidRDefault="0079415F" w:rsidP="0079415F">
      <w:pPr>
        <w:pStyle w:val="BodyTextIndent"/>
        <w:spacing w:line="360" w:lineRule="auto"/>
        <w:ind w:left="0" w:firstLine="720"/>
        <w:jc w:val="both"/>
        <w:rPr>
          <w:rFonts w:ascii="Times New Roman" w:hAnsi="Times New Roman"/>
          <w:sz w:val="28"/>
          <w:szCs w:val="28"/>
          <w:lang w:val="nl-NL"/>
        </w:rPr>
      </w:pPr>
      <w:r w:rsidRPr="001B500D">
        <w:rPr>
          <w:rFonts w:ascii="Times New Roman" w:hAnsi="Times New Roman"/>
          <w:sz w:val="28"/>
          <w:szCs w:val="28"/>
          <w:lang w:val="nl-NL"/>
        </w:rPr>
        <w:t xml:space="preserve">Căn cứ công văn số 2244/SGD&amp;ĐT-KHTC ngày 12/7/2017 của Sở Giáo dục và Đào tạo về việc hướng dẫn tăng cường công tác quản lý thu chi đầu  năm học 2017-2018; </w:t>
      </w:r>
    </w:p>
    <w:p w:rsidR="0079415F" w:rsidRPr="001B500D" w:rsidRDefault="0079415F" w:rsidP="0079415F">
      <w:pPr>
        <w:spacing w:line="360" w:lineRule="auto"/>
        <w:ind w:firstLine="720"/>
        <w:jc w:val="both"/>
        <w:rPr>
          <w:sz w:val="28"/>
          <w:szCs w:val="28"/>
          <w:lang w:val="nl-NL"/>
        </w:rPr>
      </w:pPr>
      <w:r w:rsidRPr="001B500D">
        <w:rPr>
          <w:sz w:val="28"/>
          <w:szCs w:val="28"/>
          <w:lang w:val="nl-NL"/>
        </w:rPr>
        <w:t xml:space="preserve"> Căn cứ công văn số: 1783 / UBND – GDĐT ngày 31 tháng 8 năm 2017  về việc tăng cường công tác quản lý thu chi đầu năm học 2017-2018;</w:t>
      </w:r>
    </w:p>
    <w:p w:rsidR="0079415F" w:rsidRPr="001B500D" w:rsidRDefault="0079415F" w:rsidP="0079415F">
      <w:pPr>
        <w:spacing w:line="360" w:lineRule="auto"/>
        <w:ind w:firstLine="720"/>
        <w:jc w:val="both"/>
        <w:rPr>
          <w:sz w:val="28"/>
          <w:szCs w:val="28"/>
          <w:lang w:val="nl-NL"/>
        </w:rPr>
      </w:pPr>
      <w:r w:rsidRPr="001B500D">
        <w:rPr>
          <w:sz w:val="28"/>
          <w:szCs w:val="28"/>
          <w:lang w:val="nl-NL"/>
        </w:rPr>
        <w:lastRenderedPageBreak/>
        <w:t>Căn cứ công văn số: 1784/ UBND – GDĐT ngày 31 tháng  8 năm 2017  về việc thống nhất các khoản thu khác của các trường MN, TH, THCS công lập trên địa bàn quận Long Biên năm học 2017-2018;</w:t>
      </w:r>
    </w:p>
    <w:p w:rsidR="0079415F" w:rsidRPr="001B500D" w:rsidRDefault="0079415F" w:rsidP="0079415F">
      <w:pPr>
        <w:pStyle w:val="BodyTextIndent"/>
        <w:spacing w:line="360" w:lineRule="auto"/>
        <w:ind w:left="0" w:firstLine="720"/>
        <w:jc w:val="both"/>
        <w:rPr>
          <w:rFonts w:ascii="Times New Roman" w:hAnsi="Times New Roman"/>
          <w:sz w:val="28"/>
          <w:szCs w:val="28"/>
          <w:lang w:val="nl-NL"/>
        </w:rPr>
      </w:pPr>
      <w:r w:rsidRPr="001B500D">
        <w:rPr>
          <w:rFonts w:ascii="Times New Roman" w:hAnsi="Times New Roman"/>
          <w:sz w:val="28"/>
          <w:szCs w:val="28"/>
          <w:lang w:val="nl-NL"/>
        </w:rPr>
        <w:t xml:space="preserve">Căn cứ ý kiến thỏa thuận của cha mẹ học sinh tại kỳ họp đầu năm ngày </w:t>
      </w:r>
      <w:r w:rsidR="00AE68F8">
        <w:rPr>
          <w:rFonts w:ascii="Times New Roman" w:hAnsi="Times New Roman"/>
          <w:sz w:val="28"/>
          <w:szCs w:val="28"/>
          <w:lang w:val="nl-NL"/>
        </w:rPr>
        <w:t xml:space="preserve">24     tháng 9 </w:t>
      </w:r>
      <w:r w:rsidRPr="001B500D">
        <w:rPr>
          <w:rFonts w:ascii="Times New Roman" w:hAnsi="Times New Roman"/>
          <w:sz w:val="28"/>
          <w:szCs w:val="28"/>
          <w:lang w:val="nl-NL"/>
        </w:rPr>
        <w:t>năm 2017;</w:t>
      </w:r>
    </w:p>
    <w:p w:rsidR="0079415F" w:rsidRPr="001B500D" w:rsidRDefault="0079415F" w:rsidP="0079415F">
      <w:pPr>
        <w:spacing w:before="120" w:line="360" w:lineRule="auto"/>
        <w:jc w:val="both"/>
        <w:rPr>
          <w:sz w:val="28"/>
          <w:szCs w:val="28"/>
          <w:lang w:val="nl-NL"/>
        </w:rPr>
      </w:pPr>
      <w:r w:rsidRPr="001B500D">
        <w:rPr>
          <w:sz w:val="28"/>
          <w:szCs w:val="28"/>
          <w:lang w:val="nl-NL"/>
        </w:rPr>
        <w:t xml:space="preserve">      </w:t>
      </w:r>
      <w:r w:rsidRPr="001B500D">
        <w:rPr>
          <w:sz w:val="28"/>
          <w:szCs w:val="28"/>
          <w:lang w:val="nl-NL"/>
        </w:rPr>
        <w:tab/>
        <w:t xml:space="preserve">Trường THCS Phúc Lợi xây dựng kế hoạch thực hiện nội dung chi, mức chi đối với các khoản thu đầu năm học 2017 – 2018 như sau: </w:t>
      </w:r>
    </w:p>
    <w:p w:rsidR="0079415F" w:rsidRPr="001B500D" w:rsidRDefault="0079415F" w:rsidP="0079415F">
      <w:pPr>
        <w:spacing w:before="120" w:line="360" w:lineRule="auto"/>
        <w:jc w:val="both"/>
        <w:rPr>
          <w:b/>
          <w:sz w:val="28"/>
          <w:szCs w:val="28"/>
          <w:lang w:val="nl-NL"/>
        </w:rPr>
      </w:pPr>
      <w:r w:rsidRPr="001B500D">
        <w:rPr>
          <w:b/>
          <w:sz w:val="28"/>
          <w:szCs w:val="28"/>
          <w:lang w:val="nl-NL"/>
        </w:rPr>
        <w:t>II. MỤC ĐÍCH YÊU CẦU</w:t>
      </w:r>
    </w:p>
    <w:p w:rsidR="0079415F" w:rsidRPr="001B500D" w:rsidRDefault="0079415F" w:rsidP="0079415F">
      <w:pPr>
        <w:pStyle w:val="BodyTextIndent"/>
        <w:spacing w:before="80" w:after="80" w:line="360" w:lineRule="auto"/>
        <w:ind w:left="0" w:firstLine="720"/>
        <w:jc w:val="both"/>
        <w:rPr>
          <w:rFonts w:ascii="Times New Roman" w:hAnsi="Times New Roman"/>
          <w:sz w:val="28"/>
          <w:szCs w:val="28"/>
          <w:lang w:val="nl-NL"/>
        </w:rPr>
      </w:pPr>
      <w:r w:rsidRPr="001B500D">
        <w:rPr>
          <w:rFonts w:ascii="Times New Roman" w:hAnsi="Times New Roman"/>
          <w:sz w:val="28"/>
          <w:szCs w:val="28"/>
          <w:lang w:val="nl-NL"/>
        </w:rPr>
        <w:t>Thực hiện đúng chỉ đạo của Bộ Giáo dục và Đào tạo, Uỷ ban nhân dân Thành phố, UBND Quận Long Biên về chấm dứt tình trạng lạm thu trong trường học; tăng cường công tác quản lý thu chi đầu năm học 2017-</w:t>
      </w:r>
      <w:r w:rsidR="00443C82">
        <w:rPr>
          <w:rFonts w:ascii="Times New Roman" w:hAnsi="Times New Roman"/>
          <w:sz w:val="28"/>
          <w:szCs w:val="28"/>
          <w:lang w:val="nl-NL"/>
        </w:rPr>
        <w:t xml:space="preserve"> </w:t>
      </w:r>
      <w:r w:rsidRPr="001B500D">
        <w:rPr>
          <w:rFonts w:ascii="Times New Roman" w:hAnsi="Times New Roman"/>
          <w:sz w:val="28"/>
          <w:szCs w:val="28"/>
          <w:lang w:val="nl-NL"/>
        </w:rPr>
        <w:t>2018.</w:t>
      </w:r>
    </w:p>
    <w:p w:rsidR="0079415F" w:rsidRPr="001B500D" w:rsidRDefault="0079415F" w:rsidP="0079415F">
      <w:pPr>
        <w:pStyle w:val="BodyTextIndent"/>
        <w:spacing w:before="80" w:after="80" w:line="360" w:lineRule="auto"/>
        <w:ind w:left="0" w:firstLine="720"/>
        <w:jc w:val="both"/>
        <w:rPr>
          <w:rFonts w:ascii="Times New Roman" w:hAnsi="Times New Roman"/>
          <w:sz w:val="28"/>
          <w:szCs w:val="28"/>
          <w:lang w:val="nl-NL"/>
        </w:rPr>
      </w:pPr>
      <w:r w:rsidRPr="001B500D">
        <w:rPr>
          <w:rFonts w:ascii="Times New Roman" w:hAnsi="Times New Roman"/>
          <w:sz w:val="28"/>
          <w:szCs w:val="28"/>
          <w:lang w:val="nl-NL"/>
        </w:rPr>
        <w:t>Công khai đến cha mẹ học sinh, người học các khoản thu – chi đầu năm</w:t>
      </w:r>
    </w:p>
    <w:p w:rsidR="0079415F" w:rsidRPr="001B500D" w:rsidRDefault="0079415F" w:rsidP="0079415F">
      <w:pPr>
        <w:pStyle w:val="BodyTextIndent"/>
        <w:spacing w:before="80" w:after="80" w:line="360" w:lineRule="auto"/>
        <w:ind w:left="0" w:firstLine="720"/>
        <w:jc w:val="both"/>
        <w:rPr>
          <w:rFonts w:ascii="Times New Roman" w:hAnsi="Times New Roman"/>
          <w:sz w:val="28"/>
          <w:szCs w:val="28"/>
          <w:lang w:val="nl-NL"/>
        </w:rPr>
      </w:pPr>
      <w:r w:rsidRPr="001B500D">
        <w:rPr>
          <w:rFonts w:ascii="Times New Roman" w:hAnsi="Times New Roman"/>
          <w:sz w:val="28"/>
          <w:szCs w:val="28"/>
          <w:lang w:val="nl-NL"/>
        </w:rPr>
        <w:t>100% các lớp phối hợp với cha mẹ học sinh thực hiện thu, chi đầu năm đúng quy định.</w:t>
      </w:r>
    </w:p>
    <w:p w:rsidR="0079415F" w:rsidRPr="001B500D" w:rsidRDefault="0079415F" w:rsidP="0079415F">
      <w:pPr>
        <w:pStyle w:val="BodyTextIndent"/>
        <w:spacing w:before="80" w:after="80" w:line="360" w:lineRule="auto"/>
        <w:ind w:left="0" w:firstLine="720"/>
        <w:jc w:val="both"/>
        <w:rPr>
          <w:rFonts w:ascii="Times New Roman" w:hAnsi="Times New Roman"/>
          <w:sz w:val="28"/>
          <w:szCs w:val="28"/>
          <w:lang w:val="nl-NL"/>
        </w:rPr>
      </w:pPr>
      <w:r w:rsidRPr="001B500D">
        <w:rPr>
          <w:rFonts w:ascii="Times New Roman" w:hAnsi="Times New Roman"/>
          <w:sz w:val="28"/>
          <w:szCs w:val="28"/>
          <w:lang w:val="nl-NL"/>
        </w:rPr>
        <w:t>Hiệu trưởng, giáo viên chủ nhiệm, các cán bộ, nhân viên thực hiện triển khai công tác thu, chi xác định rõ nhiệm vụ và chịu trách nhiệm trước cơ quan quản lý các cấp về việc triển khai thu chi của đơn vị.</w:t>
      </w:r>
    </w:p>
    <w:p w:rsidR="0079415F" w:rsidRPr="001B500D" w:rsidRDefault="0079415F" w:rsidP="0079415F">
      <w:pPr>
        <w:spacing w:before="120" w:line="360" w:lineRule="auto"/>
        <w:jc w:val="both"/>
        <w:rPr>
          <w:b/>
          <w:sz w:val="28"/>
          <w:szCs w:val="28"/>
          <w:lang w:val="nl-NL"/>
        </w:rPr>
      </w:pPr>
      <w:r w:rsidRPr="001B500D">
        <w:rPr>
          <w:b/>
          <w:sz w:val="28"/>
          <w:szCs w:val="28"/>
          <w:lang w:val="nl-NL"/>
        </w:rPr>
        <w:t>III. NỘI DUNG THỰC  HIỆN</w:t>
      </w:r>
    </w:p>
    <w:p w:rsidR="0079415F" w:rsidRPr="001B500D" w:rsidRDefault="0079415F" w:rsidP="0079415F">
      <w:pPr>
        <w:spacing w:before="120" w:line="360" w:lineRule="auto"/>
        <w:jc w:val="both"/>
        <w:rPr>
          <w:sz w:val="28"/>
          <w:szCs w:val="28"/>
          <w:lang w:val="nl-NL"/>
        </w:rPr>
      </w:pPr>
      <w:r w:rsidRPr="001B500D">
        <w:rPr>
          <w:b/>
          <w:sz w:val="28"/>
          <w:szCs w:val="28"/>
          <w:lang w:val="nl-NL"/>
        </w:rPr>
        <w:t xml:space="preserve">1. Lập dự toán thu chi  </w:t>
      </w:r>
      <w:r w:rsidRPr="001B500D">
        <w:rPr>
          <w:sz w:val="28"/>
          <w:szCs w:val="28"/>
          <w:lang w:val="nl-NL"/>
        </w:rPr>
        <w:t>(Theo biểu đính kèm)</w:t>
      </w:r>
    </w:p>
    <w:p w:rsidR="0079415F" w:rsidRPr="001B500D" w:rsidRDefault="0079415F" w:rsidP="0079415F">
      <w:pPr>
        <w:spacing w:before="120" w:line="360" w:lineRule="auto"/>
        <w:jc w:val="both"/>
        <w:rPr>
          <w:sz w:val="28"/>
          <w:szCs w:val="28"/>
          <w:lang w:val="nl-NL"/>
        </w:rPr>
      </w:pPr>
      <w:r w:rsidRPr="001B500D">
        <w:rPr>
          <w:b/>
          <w:sz w:val="28"/>
          <w:szCs w:val="28"/>
          <w:lang w:val="nl-NL"/>
        </w:rPr>
        <w:t>2. Quy trình thỏa thuận:</w:t>
      </w:r>
    </w:p>
    <w:p w:rsidR="0079415F" w:rsidRPr="001B500D" w:rsidRDefault="0079415F" w:rsidP="0079415F">
      <w:pPr>
        <w:spacing w:line="360" w:lineRule="auto"/>
        <w:jc w:val="both"/>
        <w:rPr>
          <w:sz w:val="28"/>
          <w:szCs w:val="28"/>
          <w:lang w:val="nl-NL"/>
        </w:rPr>
      </w:pPr>
      <w:r w:rsidRPr="001B500D">
        <w:rPr>
          <w:b/>
          <w:sz w:val="28"/>
          <w:szCs w:val="28"/>
          <w:u w:val="single"/>
          <w:lang w:val="nl-NL"/>
        </w:rPr>
        <w:t>Bước 1</w:t>
      </w:r>
      <w:r w:rsidRPr="001B500D">
        <w:rPr>
          <w:sz w:val="28"/>
          <w:szCs w:val="28"/>
          <w:lang w:val="nl-NL"/>
        </w:rPr>
        <w:t>: Họp BGH thống nhất chủ trương dự toán  thu chi các khoản thu khác và qui trình thực hiện các khoản thu thoả thuận thu năm học 2017 - 2018 theo công văn số:  1784/ UBND - PGD &amp; ĐT ngày 31 tháng 8 năm 2017</w:t>
      </w:r>
      <w:r>
        <w:rPr>
          <w:sz w:val="28"/>
          <w:szCs w:val="28"/>
          <w:lang w:val="nl-NL"/>
        </w:rPr>
        <w:t xml:space="preserve"> </w:t>
      </w:r>
      <w:r w:rsidRPr="001B500D">
        <w:rPr>
          <w:sz w:val="28"/>
          <w:szCs w:val="28"/>
          <w:lang w:val="nl-NL"/>
        </w:rPr>
        <w:t xml:space="preserve">về việc thống nhất các khoản thu khác của các trường MN, TH, THCS công lập trên địa bàn quận </w:t>
      </w:r>
      <w:r w:rsidRPr="001B500D">
        <w:rPr>
          <w:sz w:val="28"/>
          <w:szCs w:val="28"/>
          <w:lang w:val="nl-NL"/>
        </w:rPr>
        <w:lastRenderedPageBreak/>
        <w:t>Long Biên và công văn số: 1783 / UBND - PGD &amp; ĐT ngày 31  tháng 8 năm 2017  về việc tăng cường công tác quản lý thu chi đầu năm học 2017-2018;</w:t>
      </w:r>
    </w:p>
    <w:p w:rsidR="0079415F" w:rsidRPr="001B500D" w:rsidRDefault="0079415F" w:rsidP="0079415F">
      <w:pPr>
        <w:spacing w:before="120" w:line="360" w:lineRule="auto"/>
        <w:jc w:val="both"/>
        <w:rPr>
          <w:sz w:val="28"/>
          <w:szCs w:val="28"/>
          <w:lang w:val="nl-NL"/>
        </w:rPr>
      </w:pPr>
      <w:r w:rsidRPr="001B500D">
        <w:rPr>
          <w:b/>
          <w:sz w:val="28"/>
          <w:szCs w:val="28"/>
          <w:u w:val="single"/>
          <w:lang w:val="nl-NL"/>
        </w:rPr>
        <w:t>Bước 2</w:t>
      </w:r>
      <w:r w:rsidRPr="001B500D">
        <w:rPr>
          <w:sz w:val="28"/>
          <w:szCs w:val="28"/>
          <w:lang w:val="nl-NL"/>
        </w:rPr>
        <w:t>: Họp Hội đồng trường, hội đồng giáo dục nhà trường về dự toán  thu chi các khoản thu khác và qui trình thực hiện các khoản thu thoả thuận thu năm học 2017 – 2018.</w:t>
      </w:r>
    </w:p>
    <w:p w:rsidR="0079415F" w:rsidRPr="001B500D" w:rsidRDefault="0079415F" w:rsidP="0079415F">
      <w:pPr>
        <w:spacing w:before="120" w:line="360" w:lineRule="auto"/>
        <w:jc w:val="both"/>
        <w:rPr>
          <w:sz w:val="28"/>
          <w:szCs w:val="28"/>
          <w:lang w:val="nl-NL"/>
        </w:rPr>
      </w:pPr>
      <w:r w:rsidRPr="001B500D">
        <w:rPr>
          <w:b/>
          <w:sz w:val="28"/>
          <w:szCs w:val="28"/>
          <w:u w:val="single"/>
          <w:lang w:val="nl-NL"/>
        </w:rPr>
        <w:t>Bước 3</w:t>
      </w:r>
      <w:r w:rsidRPr="001B500D">
        <w:rPr>
          <w:sz w:val="28"/>
          <w:szCs w:val="28"/>
          <w:lang w:val="nl-NL"/>
        </w:rPr>
        <w:t xml:space="preserve"> :  Họp BGH với Ban đại diện CMHS trường và  Ban đại diện CMHS 16 lớp + giáo viên chủ nhiệm lớp thống nhất về dự toán  thu chi các khoản thu theo qui định và các khoản thu  thoả thuận và qui trình thực hiện các khoản thu thoả thuận thu năm học 2017 – 2018.</w:t>
      </w:r>
    </w:p>
    <w:p w:rsidR="0079415F" w:rsidRPr="001B500D" w:rsidRDefault="0079415F" w:rsidP="0079415F">
      <w:pPr>
        <w:spacing w:before="120" w:line="360" w:lineRule="auto"/>
        <w:jc w:val="both"/>
        <w:rPr>
          <w:sz w:val="28"/>
          <w:szCs w:val="28"/>
          <w:lang w:val="nl-NL"/>
        </w:rPr>
      </w:pPr>
      <w:r w:rsidRPr="001B500D">
        <w:rPr>
          <w:b/>
          <w:sz w:val="28"/>
          <w:szCs w:val="28"/>
          <w:u w:val="single"/>
          <w:lang w:val="nl-NL"/>
        </w:rPr>
        <w:t>Bước 4</w:t>
      </w:r>
      <w:r w:rsidRPr="001B500D">
        <w:rPr>
          <w:b/>
          <w:sz w:val="28"/>
          <w:szCs w:val="28"/>
          <w:lang w:val="nl-NL"/>
        </w:rPr>
        <w:t xml:space="preserve">: </w:t>
      </w:r>
      <w:r w:rsidRPr="001B500D">
        <w:rPr>
          <w:sz w:val="28"/>
          <w:szCs w:val="28"/>
          <w:lang w:val="nl-NL"/>
        </w:rPr>
        <w:t>Họp CMHS tại từng lớp học thống nhất về dự toán  thu chi các khoản thu theo qui định và các khoản thu  thoả thuận và qui trình thực hiện các khoản thu thoả thuận thu năm học 2017 – 2018.</w:t>
      </w:r>
    </w:p>
    <w:p w:rsidR="0079415F" w:rsidRPr="001B500D" w:rsidRDefault="0079415F" w:rsidP="0079415F">
      <w:pPr>
        <w:spacing w:before="120" w:line="360" w:lineRule="auto"/>
        <w:ind w:firstLine="720"/>
        <w:jc w:val="both"/>
        <w:rPr>
          <w:sz w:val="28"/>
          <w:szCs w:val="28"/>
          <w:lang w:val="nl-NL"/>
        </w:rPr>
      </w:pPr>
      <w:r w:rsidRPr="001B500D">
        <w:rPr>
          <w:sz w:val="28"/>
          <w:szCs w:val="28"/>
          <w:lang w:val="nl-NL"/>
        </w:rPr>
        <w:t>Lấy ý kiến thoả thuận với các khoản thu của 100% CMHS trong lớp - theo Phiếu đính kèm( lưu phiếu của 100% cha mẹ học sinh cùng biên bản họp cha mẹ học sinh các lớp)</w:t>
      </w:r>
    </w:p>
    <w:p w:rsidR="0079415F" w:rsidRPr="001B500D" w:rsidRDefault="0079415F" w:rsidP="0079415F">
      <w:pPr>
        <w:spacing w:before="120" w:line="360" w:lineRule="auto"/>
        <w:ind w:firstLine="720"/>
        <w:jc w:val="both"/>
        <w:rPr>
          <w:sz w:val="28"/>
          <w:szCs w:val="28"/>
          <w:lang w:val="nl-NL"/>
        </w:rPr>
      </w:pPr>
      <w:r w:rsidRPr="001B500D">
        <w:rPr>
          <w:sz w:val="28"/>
          <w:szCs w:val="28"/>
          <w:lang w:val="nl-NL"/>
        </w:rPr>
        <w:t>GVCN cam kết nhất trí và thực hiện nghiêm túc, đúng nội dung, qui trình đã thống nhất.</w:t>
      </w:r>
    </w:p>
    <w:p w:rsidR="0079415F" w:rsidRPr="001B500D" w:rsidRDefault="0079415F" w:rsidP="0079415F">
      <w:pPr>
        <w:spacing w:before="120" w:line="360" w:lineRule="auto"/>
        <w:jc w:val="both"/>
        <w:rPr>
          <w:color w:val="000000"/>
          <w:sz w:val="28"/>
          <w:szCs w:val="28"/>
          <w:lang w:val="nl-NL"/>
        </w:rPr>
      </w:pPr>
      <w:r w:rsidRPr="001B500D">
        <w:rPr>
          <w:b/>
          <w:sz w:val="28"/>
          <w:szCs w:val="28"/>
          <w:u w:val="single"/>
          <w:lang w:val="nl-NL"/>
        </w:rPr>
        <w:t>Bước 5</w:t>
      </w:r>
      <w:r w:rsidRPr="001B500D">
        <w:rPr>
          <w:b/>
          <w:sz w:val="28"/>
          <w:szCs w:val="28"/>
          <w:lang w:val="nl-NL"/>
        </w:rPr>
        <w:t xml:space="preserve"> : </w:t>
      </w:r>
      <w:r w:rsidRPr="001B500D">
        <w:rPr>
          <w:sz w:val="28"/>
          <w:szCs w:val="28"/>
          <w:lang w:val="nl-NL"/>
        </w:rPr>
        <w:t xml:space="preserve">Tổng hợp phiếu thỏa thuận, thống nhất mức thu các khoản thu khác và thu thỏa thuận  </w:t>
      </w:r>
      <w:r w:rsidRPr="001B500D">
        <w:rPr>
          <w:color w:val="000000"/>
          <w:sz w:val="28"/>
          <w:szCs w:val="28"/>
          <w:lang w:val="nl-NL"/>
        </w:rPr>
        <w:t xml:space="preserve">năm học 2017 – 2018. </w:t>
      </w:r>
    </w:p>
    <w:p w:rsidR="0079415F" w:rsidRPr="001B500D" w:rsidRDefault="0079415F" w:rsidP="0079415F">
      <w:pPr>
        <w:spacing w:before="120" w:line="360" w:lineRule="auto"/>
        <w:jc w:val="both"/>
        <w:rPr>
          <w:b/>
          <w:sz w:val="28"/>
          <w:szCs w:val="28"/>
          <w:lang w:val="nl-NL"/>
        </w:rPr>
      </w:pPr>
      <w:r w:rsidRPr="001B500D">
        <w:rPr>
          <w:b/>
          <w:sz w:val="28"/>
          <w:szCs w:val="28"/>
          <w:u w:val="single"/>
          <w:lang w:val="nl-NL"/>
        </w:rPr>
        <w:t>Bước 6</w:t>
      </w:r>
      <w:r w:rsidRPr="001B500D">
        <w:rPr>
          <w:b/>
          <w:sz w:val="28"/>
          <w:szCs w:val="28"/>
          <w:lang w:val="nl-NL"/>
        </w:rPr>
        <w:t xml:space="preserve"> : </w:t>
      </w:r>
      <w:r w:rsidRPr="001B500D">
        <w:rPr>
          <w:sz w:val="28"/>
          <w:szCs w:val="28"/>
          <w:lang w:val="nl-NL"/>
        </w:rPr>
        <w:t>Thông báo đến CMHS, sau đó triển khai thu.</w:t>
      </w:r>
    </w:p>
    <w:p w:rsidR="0079415F" w:rsidRPr="001B500D" w:rsidRDefault="0079415F" w:rsidP="0079415F">
      <w:pPr>
        <w:spacing w:before="120" w:line="360" w:lineRule="auto"/>
        <w:jc w:val="both"/>
        <w:rPr>
          <w:b/>
          <w:sz w:val="28"/>
          <w:szCs w:val="28"/>
          <w:lang w:val="nl-NL"/>
        </w:rPr>
      </w:pPr>
      <w:r w:rsidRPr="001B500D">
        <w:rPr>
          <w:b/>
          <w:sz w:val="28"/>
          <w:szCs w:val="28"/>
          <w:u w:val="single"/>
          <w:lang w:val="nl-NL"/>
        </w:rPr>
        <w:t>Bước 7</w:t>
      </w:r>
      <w:r w:rsidRPr="001B500D">
        <w:rPr>
          <w:b/>
          <w:sz w:val="28"/>
          <w:szCs w:val="28"/>
          <w:lang w:val="nl-NL"/>
        </w:rPr>
        <w:t xml:space="preserve"> : </w:t>
      </w:r>
      <w:r w:rsidRPr="001B500D">
        <w:rPr>
          <w:sz w:val="28"/>
          <w:szCs w:val="28"/>
          <w:lang w:val="nl-NL"/>
        </w:rPr>
        <w:t>Xây dựng</w:t>
      </w:r>
      <w:r w:rsidRPr="001B500D">
        <w:rPr>
          <w:b/>
          <w:sz w:val="28"/>
          <w:szCs w:val="28"/>
          <w:lang w:val="nl-NL"/>
        </w:rPr>
        <w:t xml:space="preserve">  </w:t>
      </w:r>
      <w:r w:rsidRPr="001B500D">
        <w:rPr>
          <w:sz w:val="28"/>
          <w:szCs w:val="28"/>
          <w:lang w:val="nl-NL"/>
        </w:rPr>
        <w:t>bổ sung qui chế chi tiêu nội bộ</w:t>
      </w:r>
      <w:r w:rsidRPr="001B500D">
        <w:rPr>
          <w:b/>
          <w:sz w:val="28"/>
          <w:szCs w:val="28"/>
          <w:lang w:val="nl-NL"/>
        </w:rPr>
        <w:t xml:space="preserve"> </w:t>
      </w:r>
      <w:r w:rsidRPr="001B500D">
        <w:rPr>
          <w:sz w:val="28"/>
          <w:szCs w:val="28"/>
          <w:lang w:val="nl-NL"/>
        </w:rPr>
        <w:t>và  thông qua hội nghị CBCNVC ( nếu có )</w:t>
      </w:r>
    </w:p>
    <w:p w:rsidR="0079415F" w:rsidRPr="001B500D" w:rsidRDefault="0079415F" w:rsidP="0079415F">
      <w:pPr>
        <w:spacing w:before="120" w:line="360" w:lineRule="auto"/>
        <w:jc w:val="both"/>
        <w:rPr>
          <w:color w:val="000000"/>
          <w:sz w:val="28"/>
          <w:szCs w:val="28"/>
          <w:lang w:val="nl-NL"/>
        </w:rPr>
      </w:pPr>
      <w:r w:rsidRPr="001B500D">
        <w:rPr>
          <w:b/>
          <w:sz w:val="28"/>
          <w:szCs w:val="28"/>
          <w:u w:val="single"/>
          <w:lang w:val="nl-NL"/>
        </w:rPr>
        <w:t>Bước 8</w:t>
      </w:r>
      <w:r w:rsidRPr="001B500D">
        <w:rPr>
          <w:b/>
          <w:sz w:val="28"/>
          <w:szCs w:val="28"/>
          <w:lang w:val="nl-NL"/>
        </w:rPr>
        <w:t xml:space="preserve"> : </w:t>
      </w:r>
      <w:r w:rsidRPr="001B500D">
        <w:rPr>
          <w:sz w:val="28"/>
          <w:szCs w:val="28"/>
          <w:lang w:val="nl-NL"/>
        </w:rPr>
        <w:t xml:space="preserve">Thực hiện công khai theo thông tư số: 09/2009/TT- BGDĐT </w:t>
      </w:r>
      <w:r w:rsidRPr="001B500D">
        <w:rPr>
          <w:color w:val="000000"/>
          <w:sz w:val="28"/>
          <w:szCs w:val="28"/>
          <w:lang w:val="vi-VN"/>
        </w:rPr>
        <w:t xml:space="preserve">ngày 07/5/2009 của Bộ Giáo dục và Đào tạo </w:t>
      </w:r>
      <w:r w:rsidRPr="001B500D">
        <w:rPr>
          <w:color w:val="000000"/>
          <w:sz w:val="28"/>
          <w:szCs w:val="28"/>
          <w:lang w:val="nl-NL"/>
        </w:rPr>
        <w:t xml:space="preserve">ban hành quy chế thực hiện công khai đối </w:t>
      </w:r>
      <w:r w:rsidRPr="001B500D">
        <w:rPr>
          <w:color w:val="000000"/>
          <w:sz w:val="28"/>
          <w:szCs w:val="28"/>
          <w:lang w:val="nl-NL"/>
        </w:rPr>
        <w:lastRenderedPageBreak/>
        <w:t>với cơ sở giáo dục của hệ thống giáo dục quốc dân và</w:t>
      </w:r>
      <w:r w:rsidRPr="001B500D">
        <w:rPr>
          <w:sz w:val="28"/>
          <w:szCs w:val="28"/>
          <w:lang w:val="de-DE"/>
        </w:rPr>
        <w:t xml:space="preserve"> Thông tư 61/2017/TT-BTC ngày 15/6/2017 của Bộ Tài chính hướng dẫn thực hiện về công khai ngân sách đới với đơn vị dự toán ngân sách và các tổ chức ngân sách nhà nước hỗ trợ</w:t>
      </w:r>
    </w:p>
    <w:p w:rsidR="0079415F" w:rsidRPr="001B500D" w:rsidRDefault="0079415F" w:rsidP="0079415F">
      <w:pPr>
        <w:spacing w:before="120" w:line="360" w:lineRule="auto"/>
        <w:jc w:val="both"/>
        <w:rPr>
          <w:b/>
          <w:color w:val="000000"/>
          <w:sz w:val="28"/>
          <w:szCs w:val="28"/>
        </w:rPr>
      </w:pPr>
      <w:r w:rsidRPr="001B500D">
        <w:rPr>
          <w:b/>
          <w:color w:val="000000"/>
          <w:sz w:val="28"/>
          <w:szCs w:val="28"/>
        </w:rPr>
        <w:t>IV. TỔ CHỨC THỰC HIỆN:</w:t>
      </w:r>
    </w:p>
    <w:p w:rsidR="0079415F" w:rsidRPr="001B500D" w:rsidRDefault="0079415F" w:rsidP="0079415F">
      <w:pPr>
        <w:spacing w:before="120" w:line="360" w:lineRule="auto"/>
        <w:jc w:val="both"/>
        <w:rPr>
          <w:sz w:val="28"/>
          <w:szCs w:val="28"/>
          <w:lang w:val="nl-NL"/>
        </w:rPr>
      </w:pPr>
      <w:r w:rsidRPr="001B500D">
        <w:rPr>
          <w:sz w:val="28"/>
          <w:szCs w:val="28"/>
          <w:lang w:val="nl-NL"/>
        </w:rPr>
        <w:t xml:space="preserve">- Hiệu trưởng: Thực hiện nghiêm túc kế hoạch thu – chi của đơn vị. Triển khai kế hoạch thu chi của nhà trường theo đúng các bước thỏa thuận, lập dự toán thu – chi, thông báo thu sau khi được Phòng Giáo dục và Đào tạo Quận phê duyệt. </w:t>
      </w:r>
      <w:r w:rsidR="00775981">
        <w:rPr>
          <w:sz w:val="28"/>
          <w:szCs w:val="28"/>
          <w:lang w:val="nl-NL"/>
        </w:rPr>
        <w:t>Ký cam kết với PGD về công tác thu chi tại đơn vị</w:t>
      </w:r>
    </w:p>
    <w:p w:rsidR="0079415F" w:rsidRPr="001B500D" w:rsidRDefault="0079415F" w:rsidP="0079415F">
      <w:pPr>
        <w:spacing w:before="120" w:line="360" w:lineRule="auto"/>
        <w:jc w:val="both"/>
        <w:rPr>
          <w:sz w:val="28"/>
          <w:szCs w:val="28"/>
          <w:lang w:val="nl-NL"/>
        </w:rPr>
      </w:pPr>
      <w:r w:rsidRPr="001B500D">
        <w:rPr>
          <w:sz w:val="28"/>
          <w:szCs w:val="28"/>
          <w:lang w:val="nl-NL"/>
        </w:rPr>
        <w:t xml:space="preserve">- Giáo viên chủ nhiệm: </w:t>
      </w:r>
      <w:r>
        <w:rPr>
          <w:sz w:val="28"/>
          <w:szCs w:val="28"/>
          <w:lang w:val="nl-NL"/>
        </w:rPr>
        <w:t xml:space="preserve"> </w:t>
      </w:r>
      <w:r w:rsidRPr="001B500D">
        <w:rPr>
          <w:sz w:val="28"/>
          <w:szCs w:val="28"/>
          <w:lang w:val="nl-NL"/>
        </w:rPr>
        <w:t>Họp CMHS, thông báo dự kiến các khoản thu chi của đơn vị và phát phiếu thỏa thuận về các khoản thu, lấy ý kiến của 100% CMHS về các khoản thu.</w:t>
      </w:r>
      <w:r w:rsidR="00775981" w:rsidRPr="00775981">
        <w:rPr>
          <w:sz w:val="28"/>
          <w:szCs w:val="28"/>
          <w:lang w:val="nl-NL"/>
        </w:rPr>
        <w:t xml:space="preserve"> </w:t>
      </w:r>
      <w:r w:rsidR="00775981">
        <w:rPr>
          <w:sz w:val="28"/>
          <w:szCs w:val="28"/>
          <w:lang w:val="nl-NL"/>
        </w:rPr>
        <w:t>Ký cam kết với Hiệu trưởng về công tác thu chi tại lớp chủ nhiệm</w:t>
      </w:r>
    </w:p>
    <w:p w:rsidR="0079415F" w:rsidRPr="001B500D" w:rsidRDefault="0079415F" w:rsidP="0079415F">
      <w:pPr>
        <w:spacing w:before="120" w:line="360" w:lineRule="auto"/>
        <w:jc w:val="both"/>
        <w:rPr>
          <w:sz w:val="28"/>
          <w:szCs w:val="28"/>
          <w:lang w:val="nl-NL"/>
        </w:rPr>
      </w:pPr>
      <w:r w:rsidRPr="001B500D">
        <w:rPr>
          <w:sz w:val="28"/>
          <w:szCs w:val="28"/>
          <w:lang w:val="nl-NL"/>
        </w:rPr>
        <w:t>-  Nhà trường cùng ban TTND tổ chức tự kiểm tra việc triển khai thu – chi đầu năm của GVCN, CMHS (quỹ CMHS) và của đơn vị.</w:t>
      </w:r>
    </w:p>
    <w:p w:rsidR="0079415F" w:rsidRPr="001B500D" w:rsidRDefault="0079415F" w:rsidP="0079415F">
      <w:pPr>
        <w:spacing w:before="120" w:line="360" w:lineRule="auto"/>
        <w:jc w:val="both"/>
        <w:rPr>
          <w:sz w:val="28"/>
          <w:szCs w:val="28"/>
          <w:lang w:val="nl-NL"/>
        </w:rPr>
      </w:pPr>
      <w:r w:rsidRPr="001B500D">
        <w:rPr>
          <w:sz w:val="28"/>
          <w:szCs w:val="28"/>
          <w:lang w:val="nl-NL"/>
        </w:rPr>
        <w:t>- Ban đại diện CMHS lập dự toán thu – chi quỹ hội CMHS của lớp, trường và thực hiện thu – chi đúng theo qui định theo Thông tư 55/2011/TT-BGD&amp;ĐT ngày 22/11/2011 về việc Ban hành điều lệ Ban đại diện CMHS.</w:t>
      </w:r>
    </w:p>
    <w:p w:rsidR="0079415F" w:rsidRPr="001B500D" w:rsidRDefault="0079415F" w:rsidP="0079415F">
      <w:pPr>
        <w:spacing w:before="120" w:line="360" w:lineRule="auto"/>
        <w:jc w:val="both"/>
        <w:rPr>
          <w:sz w:val="28"/>
          <w:szCs w:val="28"/>
          <w:lang w:val="nl-NL"/>
        </w:rPr>
      </w:pPr>
      <w:r w:rsidRPr="001B500D">
        <w:rPr>
          <w:sz w:val="28"/>
          <w:szCs w:val="28"/>
          <w:lang w:val="nl-NL"/>
        </w:rPr>
        <w:t>- Kế toán: Lập dự toán thu – chi của đơn vị và thông báo thu trình Hiệu trưởng, Phòng GD phê duyệt</w:t>
      </w:r>
    </w:p>
    <w:p w:rsidR="0079415F" w:rsidRPr="001B500D" w:rsidRDefault="0079415F" w:rsidP="0079415F">
      <w:pPr>
        <w:spacing w:before="120" w:line="360" w:lineRule="auto"/>
        <w:jc w:val="both"/>
        <w:rPr>
          <w:sz w:val="28"/>
          <w:szCs w:val="28"/>
          <w:lang w:val="nl-NL"/>
        </w:rPr>
      </w:pPr>
      <w:r w:rsidRPr="001B500D">
        <w:rPr>
          <w:sz w:val="28"/>
          <w:szCs w:val="28"/>
          <w:lang w:val="nl-NL"/>
        </w:rPr>
        <w:t>- Thủ quĩ: Thực hiện thu các khoản sau khi đã được phê duyệt của Phòng GD</w:t>
      </w:r>
    </w:p>
    <w:p w:rsidR="0079415F" w:rsidRPr="001B500D" w:rsidRDefault="0079415F" w:rsidP="0079415F">
      <w:pPr>
        <w:spacing w:before="120" w:line="360" w:lineRule="auto"/>
        <w:jc w:val="both"/>
        <w:rPr>
          <w:sz w:val="28"/>
          <w:szCs w:val="28"/>
          <w:lang w:val="nl-NL"/>
        </w:rPr>
      </w:pPr>
      <w:r w:rsidRPr="001B500D">
        <w:rPr>
          <w:sz w:val="28"/>
          <w:szCs w:val="28"/>
          <w:lang w:val="nl-NL"/>
        </w:rPr>
        <w:t>- Nhà trường lưu đầy đủ biên bản tự kiểm tra của đơn vị.</w:t>
      </w:r>
    </w:p>
    <w:p w:rsidR="0079415F" w:rsidRPr="001B500D" w:rsidRDefault="0079415F" w:rsidP="0079415F">
      <w:pPr>
        <w:spacing w:before="120" w:line="360" w:lineRule="auto"/>
        <w:jc w:val="both"/>
        <w:rPr>
          <w:sz w:val="28"/>
          <w:szCs w:val="28"/>
          <w:lang w:val="nl-NL"/>
        </w:rPr>
      </w:pPr>
      <w:r w:rsidRPr="001B500D">
        <w:rPr>
          <w:sz w:val="28"/>
          <w:szCs w:val="28"/>
          <w:lang w:val="nl-NL"/>
        </w:rPr>
        <w:t>- Báo cáo việc triển khai thu - chi của đơn vị về phòng GD&amp;ĐT .</w:t>
      </w:r>
    </w:p>
    <w:p w:rsidR="0079415F" w:rsidRPr="001B500D" w:rsidRDefault="0079415F" w:rsidP="0079415F">
      <w:pPr>
        <w:spacing w:line="360" w:lineRule="auto"/>
        <w:ind w:firstLine="720"/>
        <w:jc w:val="both"/>
        <w:rPr>
          <w:color w:val="000000"/>
          <w:sz w:val="28"/>
          <w:szCs w:val="28"/>
          <w:lang w:val="nl-NL"/>
        </w:rPr>
      </w:pPr>
      <w:r w:rsidRPr="001B500D">
        <w:rPr>
          <w:sz w:val="28"/>
          <w:szCs w:val="28"/>
          <w:lang w:val="nl-NL"/>
        </w:rPr>
        <w:t xml:space="preserve">Trên đây là kế hoạch triển khai các </w:t>
      </w:r>
      <w:r>
        <w:rPr>
          <w:sz w:val="28"/>
          <w:szCs w:val="28"/>
          <w:lang w:val="nl-NL"/>
        </w:rPr>
        <w:t>khoản thu - chi đầu năm học 2017-2018</w:t>
      </w:r>
      <w:r w:rsidRPr="001B500D">
        <w:rPr>
          <w:b/>
          <w:i/>
          <w:sz w:val="28"/>
          <w:szCs w:val="28"/>
          <w:lang w:val="nl-NL"/>
        </w:rPr>
        <w:t xml:space="preserve">, </w:t>
      </w:r>
      <w:r w:rsidRPr="001B500D">
        <w:rPr>
          <w:color w:val="000000"/>
          <w:sz w:val="28"/>
          <w:szCs w:val="28"/>
          <w:lang w:val="nl-NL"/>
        </w:rPr>
        <w:t>yêu cầu 100% CBGV</w:t>
      </w:r>
      <w:r>
        <w:rPr>
          <w:color w:val="000000"/>
          <w:sz w:val="28"/>
          <w:szCs w:val="28"/>
          <w:lang w:val="nl-NL"/>
        </w:rPr>
        <w:t xml:space="preserve">- </w:t>
      </w:r>
      <w:r w:rsidRPr="001B500D">
        <w:rPr>
          <w:color w:val="000000"/>
          <w:sz w:val="28"/>
          <w:szCs w:val="28"/>
          <w:lang w:val="nl-NL"/>
        </w:rPr>
        <w:t>NV nghiêm túc thực hiện triển khai thu, chi  đúng quy định.</w:t>
      </w:r>
    </w:p>
    <w:p w:rsidR="0079415F" w:rsidRPr="001B500D" w:rsidRDefault="0079415F" w:rsidP="0079415F">
      <w:pPr>
        <w:spacing w:line="360" w:lineRule="auto"/>
        <w:rPr>
          <w:b/>
          <w:i/>
          <w:sz w:val="28"/>
          <w:szCs w:val="28"/>
          <w:lang w:val="nl-NL"/>
        </w:rPr>
      </w:pPr>
    </w:p>
    <w:tbl>
      <w:tblPr>
        <w:tblW w:w="0" w:type="auto"/>
        <w:tblLook w:val="01E0" w:firstRow="1" w:lastRow="1" w:firstColumn="1" w:lastColumn="1" w:noHBand="0" w:noVBand="0"/>
      </w:tblPr>
      <w:tblGrid>
        <w:gridCol w:w="5268"/>
        <w:gridCol w:w="4019"/>
      </w:tblGrid>
      <w:tr w:rsidR="0079415F" w:rsidRPr="002B29C3" w:rsidTr="00ED5D60">
        <w:trPr>
          <w:trHeight w:val="1575"/>
        </w:trPr>
        <w:tc>
          <w:tcPr>
            <w:tcW w:w="5268" w:type="dxa"/>
            <w:shd w:val="clear" w:color="auto" w:fill="auto"/>
          </w:tcPr>
          <w:p w:rsidR="0079415F" w:rsidRPr="002B29C3" w:rsidRDefault="0079415F" w:rsidP="00ED5D60">
            <w:pPr>
              <w:jc w:val="both"/>
              <w:rPr>
                <w:b/>
                <w:i/>
                <w:sz w:val="28"/>
                <w:szCs w:val="28"/>
                <w:lang w:val="nl-NL"/>
              </w:rPr>
            </w:pPr>
            <w:r w:rsidRPr="002B29C3">
              <w:rPr>
                <w:b/>
                <w:i/>
                <w:sz w:val="28"/>
                <w:szCs w:val="28"/>
                <w:lang w:val="nl-NL"/>
              </w:rPr>
              <w:lastRenderedPageBreak/>
              <w:t>Nơi nhận:</w:t>
            </w:r>
          </w:p>
          <w:p w:rsidR="0079415F" w:rsidRPr="002B29C3" w:rsidRDefault="0079415F" w:rsidP="00ED5D60">
            <w:pPr>
              <w:jc w:val="both"/>
              <w:rPr>
                <w:lang w:val="nl-NL"/>
              </w:rPr>
            </w:pPr>
            <w:r w:rsidRPr="002B29C3">
              <w:rPr>
                <w:lang w:val="nl-NL"/>
              </w:rPr>
              <w:t>- PGD (để b/c);</w:t>
            </w:r>
          </w:p>
          <w:p w:rsidR="0079415F" w:rsidRPr="002B29C3" w:rsidRDefault="0079415F" w:rsidP="00ED5D60">
            <w:pPr>
              <w:jc w:val="both"/>
              <w:rPr>
                <w:lang w:val="nl-NL"/>
              </w:rPr>
            </w:pPr>
            <w:r w:rsidRPr="002B29C3">
              <w:rPr>
                <w:lang w:val="nl-NL"/>
              </w:rPr>
              <w:t>- BGH ( để t/h);</w:t>
            </w:r>
          </w:p>
          <w:p w:rsidR="0079415F" w:rsidRPr="002B29C3" w:rsidRDefault="0079415F" w:rsidP="00ED5D60">
            <w:pPr>
              <w:tabs>
                <w:tab w:val="left" w:pos="1890"/>
              </w:tabs>
              <w:spacing w:before="120"/>
              <w:jc w:val="both"/>
              <w:rPr>
                <w:sz w:val="28"/>
                <w:szCs w:val="28"/>
              </w:rPr>
            </w:pPr>
            <w:r w:rsidRPr="00B45DAE">
              <w:t xml:space="preserve">- </w:t>
            </w:r>
            <w:proofErr w:type="spellStart"/>
            <w:r w:rsidRPr="00B45DAE">
              <w:t>Lưu</w:t>
            </w:r>
            <w:proofErr w:type="spellEnd"/>
            <w:r w:rsidRPr="00B45DAE">
              <w:t xml:space="preserve"> VP.</w:t>
            </w:r>
            <w:r w:rsidRPr="00B45DAE">
              <w:tab/>
            </w:r>
          </w:p>
        </w:tc>
        <w:tc>
          <w:tcPr>
            <w:tcW w:w="4019" w:type="dxa"/>
            <w:shd w:val="clear" w:color="auto" w:fill="auto"/>
          </w:tcPr>
          <w:p w:rsidR="0079415F" w:rsidRPr="002B29C3" w:rsidRDefault="0079415F" w:rsidP="00ED5D60">
            <w:pPr>
              <w:spacing w:line="360" w:lineRule="auto"/>
              <w:jc w:val="center"/>
              <w:rPr>
                <w:b/>
                <w:sz w:val="28"/>
                <w:szCs w:val="28"/>
              </w:rPr>
            </w:pPr>
            <w:r w:rsidRPr="002B29C3">
              <w:rPr>
                <w:b/>
                <w:sz w:val="28"/>
                <w:szCs w:val="28"/>
              </w:rPr>
              <w:t>HIỆU TRƯỞNG</w:t>
            </w:r>
          </w:p>
          <w:p w:rsidR="0079415F" w:rsidRDefault="00AA7A57" w:rsidP="00ED5D60">
            <w:pPr>
              <w:spacing w:before="120" w:line="360" w:lineRule="auto"/>
              <w:jc w:val="both"/>
              <w:rPr>
                <w:color w:val="000000"/>
                <w:sz w:val="28"/>
                <w:szCs w:val="28"/>
              </w:rPr>
            </w:pPr>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ký</w:t>
            </w:r>
            <w:proofErr w:type="spellEnd"/>
          </w:p>
          <w:p w:rsidR="00AA7A57" w:rsidRPr="002B29C3" w:rsidRDefault="00AA7A57" w:rsidP="00ED5D60">
            <w:pPr>
              <w:spacing w:before="120" w:line="360" w:lineRule="auto"/>
              <w:jc w:val="both"/>
              <w:rPr>
                <w:color w:val="000000"/>
                <w:sz w:val="28"/>
                <w:szCs w:val="28"/>
              </w:rPr>
            </w:pPr>
            <w:r>
              <w:rPr>
                <w:color w:val="000000"/>
                <w:sz w:val="28"/>
                <w:szCs w:val="28"/>
              </w:rPr>
              <w:t xml:space="preserve">         </w:t>
            </w:r>
            <w:proofErr w:type="spellStart"/>
            <w:r>
              <w:rPr>
                <w:color w:val="000000"/>
                <w:sz w:val="28"/>
                <w:szCs w:val="28"/>
              </w:rPr>
              <w:t>Nguyễn</w:t>
            </w:r>
            <w:proofErr w:type="spellEnd"/>
            <w:r>
              <w:rPr>
                <w:color w:val="000000"/>
                <w:sz w:val="28"/>
                <w:szCs w:val="28"/>
              </w:rPr>
              <w:t xml:space="preserve"> </w:t>
            </w:r>
            <w:proofErr w:type="spellStart"/>
            <w:r>
              <w:rPr>
                <w:color w:val="000000"/>
                <w:sz w:val="28"/>
                <w:szCs w:val="28"/>
              </w:rPr>
              <w:t>Mậu</w:t>
            </w:r>
            <w:proofErr w:type="spellEnd"/>
            <w:r>
              <w:rPr>
                <w:color w:val="000000"/>
                <w:sz w:val="28"/>
                <w:szCs w:val="28"/>
              </w:rPr>
              <w:t xml:space="preserve"> Minh</w:t>
            </w:r>
          </w:p>
        </w:tc>
      </w:tr>
      <w:tr w:rsidR="0079415F" w:rsidRPr="002B29C3" w:rsidTr="00ED5D60">
        <w:tc>
          <w:tcPr>
            <w:tcW w:w="5268" w:type="dxa"/>
            <w:shd w:val="clear" w:color="auto" w:fill="auto"/>
          </w:tcPr>
          <w:p w:rsidR="0079415F" w:rsidRPr="002B29C3" w:rsidRDefault="0079415F" w:rsidP="00ED5D60">
            <w:pPr>
              <w:spacing w:line="360" w:lineRule="auto"/>
              <w:jc w:val="both"/>
              <w:rPr>
                <w:sz w:val="28"/>
                <w:szCs w:val="28"/>
                <w:lang w:val="nl-NL"/>
              </w:rPr>
            </w:pPr>
          </w:p>
        </w:tc>
        <w:tc>
          <w:tcPr>
            <w:tcW w:w="4019" w:type="dxa"/>
            <w:shd w:val="clear" w:color="auto" w:fill="auto"/>
          </w:tcPr>
          <w:p w:rsidR="0079415F" w:rsidRPr="002B29C3" w:rsidRDefault="0079415F" w:rsidP="00ED5D60">
            <w:pPr>
              <w:spacing w:before="120" w:line="360" w:lineRule="auto"/>
              <w:jc w:val="both"/>
              <w:rPr>
                <w:color w:val="000000"/>
                <w:sz w:val="28"/>
                <w:szCs w:val="28"/>
              </w:rPr>
            </w:pPr>
          </w:p>
        </w:tc>
      </w:tr>
    </w:tbl>
    <w:p w:rsidR="00EE2845" w:rsidRDefault="00EE2845"/>
    <w:sectPr w:rsidR="00EE2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5F"/>
    <w:rsid w:val="00443C82"/>
    <w:rsid w:val="00700DEC"/>
    <w:rsid w:val="00775981"/>
    <w:rsid w:val="0079415F"/>
    <w:rsid w:val="00AA7A57"/>
    <w:rsid w:val="00AE68F8"/>
    <w:rsid w:val="00C11859"/>
    <w:rsid w:val="00EE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9415F"/>
    <w:pPr>
      <w:ind w:left="-1080" w:firstLine="1080"/>
      <w:jc w:val="center"/>
    </w:pPr>
    <w:rPr>
      <w:rFonts w:ascii=".VnTime" w:hAnsi=".VnTime"/>
    </w:rPr>
  </w:style>
  <w:style w:type="character" w:customStyle="1" w:styleId="BodyTextIndentChar">
    <w:name w:val="Body Text Indent Char"/>
    <w:basedOn w:val="DefaultParagraphFont"/>
    <w:link w:val="BodyTextIndent"/>
    <w:rsid w:val="0079415F"/>
    <w:rPr>
      <w:rFonts w:ascii=".VnTime" w:eastAsia="Times New Roman" w:hAnsi=".VnTime" w:cs="Times New Roman"/>
      <w:sz w:val="24"/>
      <w:szCs w:val="24"/>
    </w:rPr>
  </w:style>
  <w:style w:type="paragraph" w:customStyle="1" w:styleId="Char">
    <w:name w:val="Char"/>
    <w:basedOn w:val="Normal"/>
    <w:autoRedefine/>
    <w:rsid w:val="0079415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0">
    <w:name w:val="Char"/>
    <w:basedOn w:val="Normal"/>
    <w:autoRedefine/>
    <w:rsid w:val="0077598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9415F"/>
    <w:pPr>
      <w:ind w:left="-1080" w:firstLine="1080"/>
      <w:jc w:val="center"/>
    </w:pPr>
    <w:rPr>
      <w:rFonts w:ascii=".VnTime" w:hAnsi=".VnTime"/>
    </w:rPr>
  </w:style>
  <w:style w:type="character" w:customStyle="1" w:styleId="BodyTextIndentChar">
    <w:name w:val="Body Text Indent Char"/>
    <w:basedOn w:val="DefaultParagraphFont"/>
    <w:link w:val="BodyTextIndent"/>
    <w:rsid w:val="0079415F"/>
    <w:rPr>
      <w:rFonts w:ascii=".VnTime" w:eastAsia="Times New Roman" w:hAnsi=".VnTime" w:cs="Times New Roman"/>
      <w:sz w:val="24"/>
      <w:szCs w:val="24"/>
    </w:rPr>
  </w:style>
  <w:style w:type="paragraph" w:customStyle="1" w:styleId="Char">
    <w:name w:val="Char"/>
    <w:basedOn w:val="Normal"/>
    <w:autoRedefine/>
    <w:rsid w:val="0079415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0">
    <w:name w:val="Char"/>
    <w:basedOn w:val="Normal"/>
    <w:autoRedefine/>
    <w:rsid w:val="0077598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11</cp:revision>
  <dcterms:created xsi:type="dcterms:W3CDTF">2017-09-14T02:01:00Z</dcterms:created>
  <dcterms:modified xsi:type="dcterms:W3CDTF">2017-10-31T10:38:00Z</dcterms:modified>
</cp:coreProperties>
</file>